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left"/>
        <w:rPr>
          <w:rFonts w:hint="eastAsia" w:ascii="Times New Roman" w:hAnsi="Times New Roman" w:eastAsia="方正仿宋_GBK" w:cs="方正仿宋_GBK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color w:val="000000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方正仿宋_GBK" w:cs="方正仿宋_GBK"/>
          <w:color w:val="000000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spacing w:line="594" w:lineRule="exact"/>
        <w:jc w:val="center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  <w:t>四川外国语大学2018年大学生“学习共同体”结项答辩参选项目名单</w:t>
      </w:r>
    </w:p>
    <w:tbl>
      <w:tblPr>
        <w:tblStyle w:val="2"/>
        <w:tblW w:w="14745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5"/>
        <w:gridCol w:w="1260"/>
        <w:gridCol w:w="1800"/>
        <w:gridCol w:w="1080"/>
        <w:gridCol w:w="1545"/>
        <w:gridCol w:w="1305"/>
        <w:gridCol w:w="5760"/>
        <w:gridCol w:w="1080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项目序号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院系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项目主持人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成员人数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学习目标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XSC201850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俄语系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许函睿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全面提高听说读写能力 并以“优秀”成绩通过专业四级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XSC201803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国际关系学院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2016级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何澄昊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外交外事竞赛与模拟联合国会议备赛参赛学习共同体实践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XSC201804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国际关系学院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胡依凡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追光者：提高摄影和拍视频技术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XSC201826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日语系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2016级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翟冰寒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获得日本语能力测试一级证书和奖学金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XSC201851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商务英语学院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2016级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俞叔岑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在“外研社杯”商务英语实践大赛中进入全国总决赛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XSC201859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商务英语学院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胡若涵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西语辅修学习共同体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XSC201822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社会与法学院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  玥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EPS养成计划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XSC201840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社会与法学院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丁银娇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在趣味中综合提升英语素养及能力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XSC201868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新闻传播学院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刘馨蔓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提高学习能力，成就更好自己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XSC201842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英语学院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  奕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提高英语听说能力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atLeast"/>
        </w:trPr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XSC201833</w:t>
            </w: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中文系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2017级</w:t>
            </w: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李奥林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5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博文约礼，相倚为强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spacing w:line="594" w:lineRule="exact"/>
        <w:jc w:val="both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lang w:val="en-US" w:eastAsia="zh-CN"/>
        </w:rPr>
      </w:pPr>
    </w:p>
    <w:sectPr>
      <w:pgSz w:w="16838" w:h="11906" w:orient="landscape"/>
      <w:pgMar w:top="1800" w:right="1417" w:bottom="180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3A7297"/>
    <w:rsid w:val="55E23B2D"/>
    <w:rsid w:val="793A7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2019-10-16T10:18:00Z</dcterms:created>
  <dc:creator>Emily</dc:creator>
  <cp:lastModifiedBy>Len1372336348</cp:lastModifiedBy>
  <dcterms:modified xsi:type="dcterms:W3CDTF">2019-10-17T00:30:38Z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2052-11.1.0.9098</vt:lpwstr>
  </property>
</Properties>
</file>